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53" w:rsidRDefault="004E663E" w:rsidP="00E75353">
      <w:pPr>
        <w:spacing w:after="120"/>
        <w:rPr>
          <w:b/>
          <w:bCs/>
          <w:sz w:val="28"/>
          <w:szCs w:val="28"/>
        </w:rPr>
      </w:pPr>
      <w:r>
        <w:rPr>
          <w:b/>
          <w:bCs/>
          <w:sz w:val="28"/>
          <w:szCs w:val="28"/>
        </w:rPr>
        <w:t>MUST-</w:t>
      </w:r>
      <w:r w:rsidR="00E75353">
        <w:rPr>
          <w:b/>
          <w:bCs/>
          <w:sz w:val="28"/>
          <w:szCs w:val="28"/>
        </w:rPr>
        <w:t xml:space="preserve">READ LIST </w:t>
      </w:r>
      <w:bookmarkStart w:id="0" w:name="_GoBack"/>
      <w:bookmarkEnd w:id="0"/>
    </w:p>
    <w:p w:rsidR="006A70A5" w:rsidRPr="00E75353" w:rsidRDefault="00E75353" w:rsidP="00E75353">
      <w:pPr>
        <w:spacing w:after="120"/>
        <w:rPr>
          <w:b/>
          <w:bCs/>
        </w:rPr>
      </w:pPr>
      <w:r w:rsidRPr="00E75353">
        <w:rPr>
          <w:b/>
          <w:bCs/>
        </w:rPr>
        <w:t>(</w:t>
      </w:r>
      <w:r w:rsidR="009669DB" w:rsidRPr="00E75353">
        <w:rPr>
          <w:b/>
          <w:bCs/>
        </w:rPr>
        <w:t>before April 23</w:t>
      </w:r>
      <w:r w:rsidR="009669DB" w:rsidRPr="00E75353">
        <w:rPr>
          <w:b/>
          <w:bCs/>
          <w:vertAlign w:val="superscript"/>
        </w:rPr>
        <w:t>rd</w:t>
      </w:r>
      <w:r w:rsidR="009669DB" w:rsidRPr="00E75353">
        <w:rPr>
          <w:b/>
          <w:bCs/>
        </w:rPr>
        <w:t>!</w:t>
      </w:r>
      <w:r w:rsidRPr="00E75353">
        <w:rPr>
          <w:b/>
          <w:bCs/>
        </w:rPr>
        <w:t>)</w:t>
      </w:r>
    </w:p>
    <w:p w:rsidR="006A70A5" w:rsidRPr="006A70A5" w:rsidRDefault="009669DB" w:rsidP="00E75353">
      <w:pPr>
        <w:spacing w:after="120"/>
        <w:rPr>
          <w:b/>
          <w:bCs/>
          <w:sz w:val="28"/>
          <w:szCs w:val="28"/>
        </w:rPr>
      </w:pPr>
      <w:r>
        <w:rPr>
          <w:b/>
          <w:bCs/>
          <w:sz w:val="28"/>
          <w:szCs w:val="28"/>
        </w:rPr>
        <w:t xml:space="preserve">AppLCC - </w:t>
      </w:r>
      <w:r w:rsidR="006A70A5" w:rsidRPr="006A70A5">
        <w:rPr>
          <w:b/>
          <w:bCs/>
          <w:sz w:val="28"/>
          <w:szCs w:val="28"/>
        </w:rPr>
        <w:t>Surrogate and Indicators Workgroup</w:t>
      </w:r>
    </w:p>
    <w:p w:rsidR="006A70A5" w:rsidRDefault="006A70A5" w:rsidP="006A70A5">
      <w:pPr>
        <w:rPr>
          <w:b/>
          <w:bCs/>
        </w:rPr>
      </w:pPr>
    </w:p>
    <w:p w:rsidR="006A70A5" w:rsidRPr="009669DB" w:rsidRDefault="003949AE" w:rsidP="006A70A5">
      <w:pPr>
        <w:rPr>
          <w:b/>
          <w:bCs/>
          <w:sz w:val="24"/>
          <w:szCs w:val="24"/>
        </w:rPr>
      </w:pPr>
      <w:r w:rsidRPr="009669DB">
        <w:rPr>
          <w:b/>
          <w:bCs/>
          <w:sz w:val="24"/>
          <w:szCs w:val="24"/>
        </w:rPr>
        <w:t xml:space="preserve">1.  </w:t>
      </w:r>
      <w:r w:rsidR="006A70A5" w:rsidRPr="009669DB">
        <w:rPr>
          <w:b/>
          <w:bCs/>
          <w:sz w:val="24"/>
          <w:szCs w:val="24"/>
        </w:rPr>
        <w:t xml:space="preserve">Objective 2.7 </w:t>
      </w:r>
      <w:r w:rsidR="009669DB">
        <w:rPr>
          <w:b/>
          <w:bCs/>
          <w:sz w:val="24"/>
          <w:szCs w:val="24"/>
        </w:rPr>
        <w:t xml:space="preserve">AppLCC </w:t>
      </w:r>
      <w:r w:rsidR="006A70A5" w:rsidRPr="009669DB">
        <w:rPr>
          <w:b/>
          <w:bCs/>
          <w:sz w:val="24"/>
          <w:szCs w:val="24"/>
        </w:rPr>
        <w:t>Work Plan</w:t>
      </w:r>
    </w:p>
    <w:p w:rsidR="006A70A5" w:rsidRPr="006A70A5" w:rsidRDefault="006A70A5" w:rsidP="006A70A5">
      <w:pPr>
        <w:rPr>
          <w:b/>
          <w:bCs/>
        </w:rPr>
      </w:pPr>
      <w:r w:rsidRPr="006A70A5">
        <w:rPr>
          <w:b/>
          <w:bCs/>
        </w:rPr>
        <w:t xml:space="preserve">A </w:t>
      </w:r>
      <w:proofErr w:type="spellStart"/>
      <w:r w:rsidRPr="006A70A5">
        <w:rPr>
          <w:b/>
          <w:bCs/>
        </w:rPr>
        <w:t>Ppt</w:t>
      </w:r>
      <w:proofErr w:type="spellEnd"/>
      <w:r w:rsidRPr="006A70A5">
        <w:rPr>
          <w:b/>
          <w:bCs/>
        </w:rPr>
        <w:t xml:space="preserve"> slide image depicting the objective and identified tasks (steps/timeline) </w:t>
      </w:r>
      <w:r w:rsidRPr="009669DB">
        <w:rPr>
          <w:b/>
          <w:bCs/>
          <w:u w:val="single"/>
        </w:rPr>
        <w:t>to advance the work in identifying surrogate species use as planning and monitoring approach to landscape-level conservation</w:t>
      </w:r>
      <w:r w:rsidRPr="006A70A5">
        <w:rPr>
          <w:b/>
          <w:bCs/>
        </w:rPr>
        <w:t>. (It is part of Section B of the 5-Year Work Plan - http://applcc.org/our-work/5-year-work-plan/work-plan-section-b</w:t>
      </w:r>
    </w:p>
    <w:p w:rsidR="006A70A5" w:rsidRDefault="006A70A5" w:rsidP="006A70A5">
      <w:hyperlink r:id="rId5" w:history="1">
        <w:r w:rsidRPr="006A70A5">
          <w:rPr>
            <w:rStyle w:val="Hyperlink"/>
          </w:rPr>
          <w:drawing>
            <wp:inline distT="0" distB="0" distL="0" distR="0" wp14:anchorId="18BC5248" wp14:editId="0BAD41F1">
              <wp:extent cx="148590" cy="148590"/>
              <wp:effectExtent l="0" t="0" r="3810" b="3810"/>
              <wp:docPr id="1" name="Picture 1" descr="http://applcc.org/imag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plcc.org/image.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6A70A5">
          <w:rPr>
            <w:rStyle w:val="Hyperlink"/>
          </w:rPr>
          <w:t> Go</w:t>
        </w:r>
        <w:r w:rsidRPr="006A70A5">
          <w:rPr>
            <w:rStyle w:val="Hyperlink"/>
          </w:rPr>
          <w:t>a</w:t>
        </w:r>
        <w:r w:rsidRPr="006A70A5">
          <w:rPr>
            <w:rStyle w:val="Hyperlink"/>
          </w:rPr>
          <w:t>l2.tif </w:t>
        </w:r>
      </w:hyperlink>
      <w:r w:rsidRPr="006A70A5">
        <w:t xml:space="preserve">— TIFF image, 770 </w:t>
      </w:r>
      <w:proofErr w:type="spellStart"/>
      <w:r w:rsidRPr="006A70A5">
        <w:t>kB</w:t>
      </w:r>
      <w:proofErr w:type="spellEnd"/>
      <w:r w:rsidRPr="006A70A5">
        <w:t xml:space="preserve"> (788722 bytes)</w:t>
      </w:r>
    </w:p>
    <w:p w:rsidR="003949AE" w:rsidRDefault="003949AE" w:rsidP="006A70A5"/>
    <w:p w:rsidR="003949AE" w:rsidRPr="009669DB" w:rsidRDefault="003949AE" w:rsidP="003949AE">
      <w:pPr>
        <w:rPr>
          <w:b/>
          <w:bCs/>
          <w:sz w:val="24"/>
          <w:szCs w:val="24"/>
        </w:rPr>
      </w:pPr>
      <w:r w:rsidRPr="009669DB">
        <w:rPr>
          <w:b/>
          <w:bCs/>
          <w:sz w:val="24"/>
          <w:szCs w:val="24"/>
        </w:rPr>
        <w:t>2.a.  Overview of Representative Species Approach (a video – watch first ~15 min)</w:t>
      </w:r>
    </w:p>
    <w:p w:rsidR="003949AE" w:rsidRPr="003949AE" w:rsidRDefault="003949AE" w:rsidP="003949AE">
      <w:pPr>
        <w:rPr>
          <w:b/>
          <w:bCs/>
        </w:rPr>
      </w:pPr>
      <w:r w:rsidRPr="003949AE">
        <w:rPr>
          <w:b/>
          <w:bCs/>
        </w:rPr>
        <w:t>A 2011 overview presentation video by Andrew Milliken (prepared as background materials for the AppLCC Science Needs Workshop -- background/orientation meeting held Nov 2011.)</w:t>
      </w:r>
    </w:p>
    <w:p w:rsidR="003949AE" w:rsidRPr="003949AE" w:rsidRDefault="003949AE" w:rsidP="003949AE">
      <w:r w:rsidRPr="003949AE">
        <w:t>The link address is: </w:t>
      </w:r>
      <w:hyperlink r:id="rId7" w:history="1">
        <w:r w:rsidRPr="003949AE">
          <w:rPr>
            <w:rStyle w:val="Hyperlink"/>
          </w:rPr>
          <w:t>http://applcc.org/resources/video-gallery-and-webinars/webinars/neighboring-lccs/representative-species/andrew-milliken-representative-species-video/view</w:t>
        </w:r>
      </w:hyperlink>
    </w:p>
    <w:p w:rsidR="003949AE" w:rsidRPr="003949AE" w:rsidRDefault="003949AE">
      <w:pPr>
        <w:rPr>
          <w:b/>
          <w:color w:val="FF0000"/>
        </w:rPr>
      </w:pPr>
      <w:r w:rsidRPr="003949AE">
        <w:rPr>
          <w:b/>
          <w:color w:val="FF0000"/>
        </w:rPr>
        <w:t>-OR-</w:t>
      </w:r>
    </w:p>
    <w:p w:rsidR="003949AE" w:rsidRPr="009669DB" w:rsidRDefault="003949AE" w:rsidP="003949AE">
      <w:pPr>
        <w:rPr>
          <w:b/>
          <w:bCs/>
          <w:sz w:val="24"/>
          <w:szCs w:val="24"/>
        </w:rPr>
      </w:pPr>
      <w:r w:rsidRPr="009669DB">
        <w:rPr>
          <w:b/>
          <w:sz w:val="24"/>
          <w:szCs w:val="24"/>
        </w:rPr>
        <w:t>2b.</w:t>
      </w:r>
      <w:r w:rsidRPr="009669DB">
        <w:rPr>
          <w:sz w:val="24"/>
          <w:szCs w:val="24"/>
        </w:rPr>
        <w:t xml:space="preserve">  </w:t>
      </w:r>
      <w:r w:rsidRPr="009669DB">
        <w:rPr>
          <w:b/>
          <w:bCs/>
          <w:sz w:val="24"/>
          <w:szCs w:val="24"/>
        </w:rPr>
        <w:t>PPT on FWS Region 5 Representative Species Approach</w:t>
      </w:r>
    </w:p>
    <w:p w:rsidR="003949AE" w:rsidRPr="003949AE" w:rsidRDefault="003949AE" w:rsidP="003949AE">
      <w:pPr>
        <w:rPr>
          <w:b/>
          <w:bCs/>
        </w:rPr>
      </w:pPr>
      <w:r w:rsidRPr="003949AE">
        <w:rPr>
          <w:b/>
          <w:bCs/>
        </w:rPr>
        <w:t>Provided by the Region 5 Conservation Science Team (16 slides).</w:t>
      </w:r>
    </w:p>
    <w:p w:rsidR="003949AE" w:rsidRDefault="003949AE" w:rsidP="003949AE">
      <w:hyperlink r:id="rId8" w:history="1">
        <w:r w:rsidRPr="003949AE">
          <w:rPr>
            <w:rStyle w:val="Hyperlink"/>
          </w:rPr>
          <w:drawing>
            <wp:inline distT="0" distB="0" distL="0" distR="0" wp14:anchorId="12EBEB3B" wp14:editId="7FABE4F6">
              <wp:extent cx="148590" cy="148590"/>
              <wp:effectExtent l="0" t="0" r="3810" b="3810"/>
              <wp:docPr id="2" name="Picture 2" descr="http://applcc.org/application.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pplcc.org/application.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3949AE">
          <w:rPr>
            <w:rStyle w:val="Hyperlink"/>
          </w:rPr>
          <w:t> PPT_FWS R5_Rep Species.pptx </w:t>
        </w:r>
      </w:hyperlink>
      <w:r w:rsidRPr="003949AE">
        <w:t xml:space="preserve">— application/vnd.openxmlformats-officedocument.presentationml.presentation, 2259 </w:t>
      </w:r>
      <w:proofErr w:type="spellStart"/>
      <w:r w:rsidRPr="003949AE">
        <w:t>kB</w:t>
      </w:r>
      <w:proofErr w:type="spellEnd"/>
      <w:r w:rsidRPr="003949AE">
        <w:t xml:space="preserve"> (2314018 bytes)</w:t>
      </w:r>
    </w:p>
    <w:p w:rsidR="003949AE" w:rsidRDefault="003949AE" w:rsidP="003949AE"/>
    <w:p w:rsidR="003949AE" w:rsidRPr="009669DB" w:rsidRDefault="003949AE" w:rsidP="003949AE">
      <w:pPr>
        <w:rPr>
          <w:b/>
          <w:bCs/>
          <w:sz w:val="24"/>
          <w:szCs w:val="24"/>
        </w:rPr>
      </w:pPr>
      <w:r w:rsidRPr="009669DB">
        <w:rPr>
          <w:sz w:val="24"/>
          <w:szCs w:val="24"/>
        </w:rPr>
        <w:t xml:space="preserve">3.  </w:t>
      </w:r>
      <w:r w:rsidR="009669DB" w:rsidRPr="009669DB">
        <w:rPr>
          <w:b/>
          <w:bCs/>
          <w:sz w:val="24"/>
          <w:szCs w:val="24"/>
        </w:rPr>
        <w:t xml:space="preserve">2012-11-01_SALCC </w:t>
      </w:r>
      <w:r w:rsidRPr="009669DB">
        <w:rPr>
          <w:b/>
          <w:bCs/>
          <w:sz w:val="24"/>
          <w:szCs w:val="24"/>
        </w:rPr>
        <w:t>NR Indicator Process</w:t>
      </w:r>
      <w:r w:rsidR="009669DB" w:rsidRPr="009669DB">
        <w:rPr>
          <w:b/>
          <w:bCs/>
          <w:sz w:val="24"/>
          <w:szCs w:val="24"/>
        </w:rPr>
        <w:t xml:space="preserve"> Approved b</w:t>
      </w:r>
      <w:r w:rsidR="009669DB">
        <w:rPr>
          <w:b/>
          <w:bCs/>
          <w:sz w:val="24"/>
          <w:szCs w:val="24"/>
        </w:rPr>
        <w:t xml:space="preserve">y their Steering Committee </w:t>
      </w:r>
      <w:r w:rsidR="009669DB" w:rsidRPr="009669DB">
        <w:rPr>
          <w:b/>
          <w:bCs/>
          <w:sz w:val="24"/>
          <w:szCs w:val="24"/>
        </w:rPr>
        <w:t>2013</w:t>
      </w:r>
    </w:p>
    <w:p w:rsidR="003949AE" w:rsidRDefault="003949AE" w:rsidP="003949AE">
      <w:hyperlink r:id="rId10" w:history="1">
        <w:r w:rsidRPr="003949AE">
          <w:rPr>
            <w:rStyle w:val="Hyperlink"/>
          </w:rPr>
          <w:drawing>
            <wp:inline distT="0" distB="0" distL="0" distR="0" wp14:anchorId="2CECAD5D" wp14:editId="0EC3966A">
              <wp:extent cx="148590" cy="148590"/>
              <wp:effectExtent l="0" t="0" r="3810" b="3810"/>
              <wp:docPr id="3" name="Picture 3" descr="http://applcc.org/pdf.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pplcc.org/pdf.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3949AE">
          <w:rPr>
            <w:rStyle w:val="Hyperlink"/>
          </w:rPr>
          <w:t> 2012-11-01_Approved_indicator_process.pdf </w:t>
        </w:r>
      </w:hyperlink>
      <w:r w:rsidRPr="003949AE">
        <w:t xml:space="preserve">— PDF document, 332 </w:t>
      </w:r>
      <w:proofErr w:type="spellStart"/>
      <w:r w:rsidRPr="003949AE">
        <w:t>kB</w:t>
      </w:r>
      <w:proofErr w:type="spellEnd"/>
      <w:r w:rsidRPr="003949AE">
        <w:t xml:space="preserve"> (340629 bytes)</w:t>
      </w:r>
    </w:p>
    <w:p w:rsidR="009669DB" w:rsidRDefault="009669DB" w:rsidP="003949AE"/>
    <w:p w:rsidR="009669DB" w:rsidRPr="009669DB" w:rsidRDefault="009669DB" w:rsidP="009669DB">
      <w:pPr>
        <w:rPr>
          <w:b/>
          <w:bCs/>
          <w:sz w:val="24"/>
          <w:szCs w:val="24"/>
        </w:rPr>
      </w:pPr>
      <w:r w:rsidRPr="009669DB">
        <w:rPr>
          <w:sz w:val="24"/>
          <w:szCs w:val="24"/>
        </w:rPr>
        <w:t xml:space="preserve">4. </w:t>
      </w:r>
      <w:r w:rsidRPr="009669DB">
        <w:rPr>
          <w:b/>
          <w:bCs/>
          <w:sz w:val="24"/>
          <w:szCs w:val="24"/>
        </w:rPr>
        <w:t>FWS - FAQ on Surrogate Species</w:t>
      </w:r>
    </w:p>
    <w:p w:rsidR="009669DB" w:rsidRPr="009669DB" w:rsidRDefault="009669DB" w:rsidP="009669DB">
      <w:pPr>
        <w:rPr>
          <w:b/>
          <w:bCs/>
        </w:rPr>
      </w:pPr>
      <w:r w:rsidRPr="009669DB">
        <w:rPr>
          <w:b/>
          <w:bCs/>
        </w:rPr>
        <w:t>From USFWS Website. Frequently Asked Questions.</w:t>
      </w:r>
    </w:p>
    <w:p w:rsidR="009669DB" w:rsidRDefault="009669DB" w:rsidP="009669DB">
      <w:hyperlink r:id="rId12" w:history="1">
        <w:r w:rsidRPr="009669DB">
          <w:rPr>
            <w:rStyle w:val="Hyperlink"/>
          </w:rPr>
          <w:drawing>
            <wp:inline distT="0" distB="0" distL="0" distR="0" wp14:anchorId="0E1EF036" wp14:editId="53F1FB9E">
              <wp:extent cx="148590" cy="148590"/>
              <wp:effectExtent l="0" t="0" r="3810" b="3810"/>
              <wp:docPr id="4" name="Picture 4" descr="http://applcc.org/pdf.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pplcc.org/pdf.png">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9669DB">
          <w:rPr>
            <w:rStyle w:val="Hyperlink"/>
          </w:rPr>
          <w:t> surrogate-species-faq.pdf </w:t>
        </w:r>
      </w:hyperlink>
      <w:r w:rsidRPr="009669DB">
        <w:t xml:space="preserve">— PDF document, 59 </w:t>
      </w:r>
      <w:proofErr w:type="spellStart"/>
      <w:r w:rsidRPr="009669DB">
        <w:t>kB</w:t>
      </w:r>
      <w:proofErr w:type="spellEnd"/>
      <w:r w:rsidRPr="009669DB">
        <w:t xml:space="preserve"> (60782 bytes)</w:t>
      </w:r>
    </w:p>
    <w:p w:rsidR="009669DB" w:rsidRPr="009669DB" w:rsidRDefault="009669DB" w:rsidP="009669DB">
      <w:pPr>
        <w:rPr>
          <w:b/>
          <w:bCs/>
          <w:sz w:val="24"/>
          <w:szCs w:val="24"/>
        </w:rPr>
      </w:pPr>
      <w:r w:rsidRPr="009669DB">
        <w:rPr>
          <w:sz w:val="24"/>
          <w:szCs w:val="24"/>
        </w:rPr>
        <w:t xml:space="preserve">5. </w:t>
      </w:r>
      <w:r w:rsidRPr="009669DB">
        <w:rPr>
          <w:b/>
          <w:bCs/>
          <w:sz w:val="24"/>
          <w:szCs w:val="24"/>
        </w:rPr>
        <w:t>Working Documents - Merging RI/SS Approaches</w:t>
      </w:r>
    </w:p>
    <w:p w:rsidR="009669DB" w:rsidRPr="009669DB" w:rsidRDefault="009669DB" w:rsidP="009669DB">
      <w:pPr>
        <w:rPr>
          <w:b/>
          <w:bCs/>
        </w:rPr>
      </w:pPr>
      <w:r>
        <w:rPr>
          <w:b/>
          <w:bCs/>
        </w:rPr>
        <w:t xml:space="preserve">Two 1-page </w:t>
      </w:r>
      <w:r w:rsidRPr="009669DB">
        <w:rPr>
          <w:b/>
          <w:bCs/>
        </w:rPr>
        <w:t>working documents developed to begin comparing the two approaches used to date for identification of Resource Indicators and Surrogate Species, and support decision-making on a way forward for the AppLCC.</w:t>
      </w:r>
    </w:p>
    <w:tbl>
      <w:tblPr>
        <w:tblW w:w="0" w:type="auto"/>
        <w:tblBorders>
          <w:left w:val="single" w:sz="6" w:space="0" w:color="DDDDDD"/>
          <w:bottom w:val="single" w:sz="6" w:space="0" w:color="DDDDDD"/>
        </w:tblBorders>
        <w:tblCellMar>
          <w:left w:w="0" w:type="dxa"/>
          <w:right w:w="0" w:type="dxa"/>
        </w:tblCellMar>
        <w:tblLook w:val="04A0" w:firstRow="1" w:lastRow="0" w:firstColumn="1" w:lastColumn="0" w:noHBand="0" w:noVBand="1"/>
        <w:tblDescription w:val="Content listing"/>
      </w:tblPr>
      <w:tblGrid>
        <w:gridCol w:w="7465"/>
      </w:tblGrid>
      <w:tr w:rsidR="009669DB" w:rsidRPr="009669DB" w:rsidTr="009669DB">
        <w:trPr>
          <w:tblHeader/>
        </w:trPr>
        <w:tc>
          <w:tcPr>
            <w:tcW w:w="0" w:type="auto"/>
            <w:tcBorders>
              <w:top w:val="single" w:sz="12" w:space="0" w:color="E7E7E7"/>
              <w:left w:val="single" w:sz="12" w:space="0" w:color="E7E7E7"/>
              <w:bottom w:val="nil"/>
              <w:right w:val="single" w:sz="12" w:space="0" w:color="E7E7E7"/>
            </w:tcBorders>
            <w:shd w:val="clear" w:color="auto" w:fill="DDDDDD"/>
            <w:tcMar>
              <w:top w:w="120" w:type="dxa"/>
              <w:left w:w="144" w:type="dxa"/>
              <w:bottom w:w="120" w:type="dxa"/>
              <w:right w:w="144" w:type="dxa"/>
            </w:tcMar>
            <w:hideMark/>
          </w:tcPr>
          <w:p w:rsidR="009669DB" w:rsidRPr="009669DB" w:rsidRDefault="009669DB" w:rsidP="009669DB">
            <w:pPr>
              <w:rPr>
                <w:b/>
                <w:bCs/>
              </w:rPr>
            </w:pPr>
            <w:r w:rsidRPr="009669DB">
              <w:rPr>
                <w:b/>
                <w:bCs/>
              </w:rPr>
              <w:t> Title </w:t>
            </w:r>
          </w:p>
        </w:tc>
      </w:tr>
      <w:tr w:rsidR="009669DB" w:rsidRPr="009669DB" w:rsidTr="009669DB">
        <w:tc>
          <w:tcPr>
            <w:tcW w:w="0" w:type="auto"/>
            <w:tcBorders>
              <w:right w:val="single" w:sz="6" w:space="0" w:color="DDDDDD"/>
            </w:tcBorders>
            <w:shd w:val="clear" w:color="auto" w:fill="EEEEEE"/>
            <w:tcMar>
              <w:top w:w="120" w:type="dxa"/>
              <w:left w:w="144" w:type="dxa"/>
              <w:bottom w:w="120" w:type="dxa"/>
              <w:right w:w="144" w:type="dxa"/>
            </w:tcMar>
            <w:hideMark/>
          </w:tcPr>
          <w:p w:rsidR="009669DB" w:rsidRPr="009669DB" w:rsidRDefault="009669DB" w:rsidP="009669DB">
            <w:hyperlink r:id="rId13" w:tooltip="A table with each approach summarized into steps taken/considerations in making selections of Resource Indicators (SALCC) or Surrogate Species (draft National FWS HDQ document)." w:history="1">
              <w:r w:rsidRPr="009669DB">
                <w:rPr>
                  <w:rStyle w:val="Hyperlink"/>
                </w:rPr>
                <w:t>Summary of Resource Indicator and Surrogate Species Approaches</w:t>
              </w:r>
            </w:hyperlink>
          </w:p>
        </w:tc>
      </w:tr>
      <w:tr w:rsidR="009669DB" w:rsidRPr="009669DB" w:rsidTr="009669DB">
        <w:tc>
          <w:tcPr>
            <w:tcW w:w="0" w:type="auto"/>
            <w:tcBorders>
              <w:right w:val="single" w:sz="6" w:space="0" w:color="DDDDDD"/>
            </w:tcBorders>
            <w:shd w:val="clear" w:color="auto" w:fill="auto"/>
            <w:tcMar>
              <w:top w:w="120" w:type="dxa"/>
              <w:left w:w="144" w:type="dxa"/>
              <w:bottom w:w="120" w:type="dxa"/>
              <w:right w:w="144" w:type="dxa"/>
            </w:tcMar>
            <w:hideMark/>
          </w:tcPr>
          <w:p w:rsidR="009669DB" w:rsidRPr="009669DB" w:rsidRDefault="009669DB" w:rsidP="009669DB">
            <w:hyperlink r:id="rId14" w:tooltip="A table with each approach compared side-by-side into steps taken/considerations in making selections of Resource Indicators (SALCC) or Surrogate Species (draft National FWS HDQ document)." w:history="1">
              <w:r w:rsidRPr="009669DB">
                <w:rPr>
                  <w:rStyle w:val="Hyperlink"/>
                </w:rPr>
                <w:t>Side-by-Side Comparison of Resource Indicator vs Surrogate Species Approaches</w:t>
              </w:r>
            </w:hyperlink>
          </w:p>
        </w:tc>
      </w:tr>
    </w:tbl>
    <w:p w:rsidR="009669DB" w:rsidRDefault="009669DB" w:rsidP="009669DB"/>
    <w:p w:rsidR="009669DB" w:rsidRPr="00B75E54" w:rsidRDefault="009669DB" w:rsidP="009669DB">
      <w:pPr>
        <w:rPr>
          <w:b/>
          <w:bCs/>
          <w:sz w:val="24"/>
          <w:szCs w:val="24"/>
        </w:rPr>
      </w:pPr>
      <w:r w:rsidRPr="00B75E54">
        <w:rPr>
          <w:sz w:val="24"/>
          <w:szCs w:val="24"/>
        </w:rPr>
        <w:t xml:space="preserve">6.  </w:t>
      </w:r>
      <w:hyperlink r:id="rId15" w:tooltip="This folder contains various background materials on ecoregions across the AppLCC.  " w:history="1">
        <w:r w:rsidR="00B75E54" w:rsidRPr="00B75E54">
          <w:rPr>
            <w:rStyle w:val="Hyperlink"/>
            <w:b/>
            <w:bCs/>
            <w:sz w:val="24"/>
            <w:szCs w:val="24"/>
          </w:rPr>
          <w:t>Maps &amp; GIS Materials</w:t>
        </w:r>
      </w:hyperlink>
      <w:r w:rsidR="00B75E54">
        <w:rPr>
          <w:b/>
          <w:bCs/>
          <w:sz w:val="24"/>
          <w:szCs w:val="24"/>
        </w:rPr>
        <w:t xml:space="preserve"> </w:t>
      </w:r>
      <w:r w:rsidRPr="00B75E54">
        <w:rPr>
          <w:b/>
          <w:bCs/>
          <w:sz w:val="24"/>
          <w:szCs w:val="24"/>
        </w:rPr>
        <w:t>Folder in WG Workspace</w:t>
      </w:r>
    </w:p>
    <w:p w:rsidR="009669DB" w:rsidRDefault="009669DB" w:rsidP="009669DB">
      <w:pPr>
        <w:rPr>
          <w:b/>
          <w:bCs/>
        </w:rPr>
      </w:pPr>
      <w:r>
        <w:rPr>
          <w:b/>
          <w:bCs/>
        </w:rPr>
        <w:t xml:space="preserve">Peruse the habitat and ecological mapping </w:t>
      </w:r>
      <w:r w:rsidR="00B75E54">
        <w:rPr>
          <w:b/>
          <w:bCs/>
        </w:rPr>
        <w:t>posted here</w:t>
      </w:r>
      <w:r>
        <w:rPr>
          <w:b/>
          <w:bCs/>
        </w:rPr>
        <w:t xml:space="preserve"> and be prepared to discuss how this information will affect our </w:t>
      </w:r>
      <w:r w:rsidR="00B75E54">
        <w:rPr>
          <w:b/>
          <w:bCs/>
        </w:rPr>
        <w:t>process development and what geographic or habitat units best suit the needs for landscape planning in the AppLCC.</w:t>
      </w:r>
    </w:p>
    <w:p w:rsidR="00B75E54" w:rsidRPr="00B75E54" w:rsidRDefault="00B75E54" w:rsidP="00B75E54">
      <w:pPr>
        <w:rPr>
          <w:b/>
          <w:bCs/>
          <w:sz w:val="24"/>
          <w:szCs w:val="24"/>
        </w:rPr>
      </w:pPr>
      <w:r w:rsidRPr="00B75E54">
        <w:rPr>
          <w:b/>
          <w:bCs/>
          <w:sz w:val="24"/>
          <w:szCs w:val="24"/>
        </w:rPr>
        <w:t xml:space="preserve">7.  </w:t>
      </w:r>
      <w:hyperlink r:id="rId16" w:tooltip="This folder contains a collection of species lists developed for the Appalachians from several different perspectives.  The first 8 files are summary reports based on an Access database developed by the AppLCC.  The underlying data exists elsewhere on the Portal as an Access Database and include listing by State.  The database was developed from SWAP lists and FWS lists.  The remaining lists are either earlier species lists developed by the AppLCC or species lists generated by partners.  All of these are collected here to support development of a potential surrogate species list for the AppLCC." w:history="1">
        <w:r w:rsidRPr="00B75E54">
          <w:rPr>
            <w:rStyle w:val="Hyperlink"/>
            <w:b/>
            <w:bCs/>
            <w:sz w:val="24"/>
            <w:szCs w:val="24"/>
          </w:rPr>
          <w:t>Species List &amp; Habitat Association List</w:t>
        </w:r>
      </w:hyperlink>
      <w:r w:rsidRPr="00B75E54">
        <w:rPr>
          <w:b/>
          <w:bCs/>
          <w:sz w:val="24"/>
          <w:szCs w:val="24"/>
        </w:rPr>
        <w:t xml:space="preserve"> and </w:t>
      </w:r>
      <w:hyperlink r:id="rId17" w:tooltip="This folder contains a collection of species lists developed for the Appalachians from several different perspectives.  The first 8 files are summary reports based on an Access database developed by the AppLCC.  The underlying data exists elsewhere on the Portal as an Access Database and include listing by State.  The database was developed from SWAP lists and FWS lists.  The remaining lists are either earlier species lists developed by the AppLCC or species lists generated by partners.  All of these are collected here to support development of a potential surrogate species list for the AppLCC." w:history="1">
        <w:r w:rsidRPr="00B75E54">
          <w:rPr>
            <w:rStyle w:val="Hyperlink"/>
            <w:b/>
            <w:bCs/>
            <w:sz w:val="24"/>
            <w:szCs w:val="24"/>
          </w:rPr>
          <w:t>Species List &amp; Habitat Association List</w:t>
        </w:r>
      </w:hyperlink>
    </w:p>
    <w:p w:rsidR="00B75E54" w:rsidRPr="00B75E54" w:rsidRDefault="00B75E54" w:rsidP="00B75E54">
      <w:pPr>
        <w:rPr>
          <w:b/>
          <w:bCs/>
        </w:rPr>
      </w:pPr>
      <w:r>
        <w:rPr>
          <w:b/>
          <w:bCs/>
        </w:rPr>
        <w:t xml:space="preserve">Peruse the species lists provided here (and in other folders specific to birds and </w:t>
      </w:r>
      <w:proofErr w:type="spellStart"/>
      <w:r>
        <w:rPr>
          <w:b/>
          <w:bCs/>
        </w:rPr>
        <w:t>t&amp;e</w:t>
      </w:r>
      <w:proofErr w:type="spellEnd"/>
      <w:r>
        <w:rPr>
          <w:b/>
          <w:bCs/>
        </w:rPr>
        <w:t>) and be prepared to discuss how species should be grouped in Appalachia by community, habitat, taxa, etc.</w:t>
      </w:r>
    </w:p>
    <w:p w:rsidR="00B75E54" w:rsidRPr="009669DB" w:rsidRDefault="00B75E54" w:rsidP="009669DB">
      <w:pPr>
        <w:rPr>
          <w:b/>
          <w:bCs/>
        </w:rPr>
      </w:pPr>
    </w:p>
    <w:p w:rsidR="009669DB" w:rsidRPr="009669DB" w:rsidRDefault="009669DB" w:rsidP="009669DB"/>
    <w:p w:rsidR="009669DB" w:rsidRPr="003949AE" w:rsidRDefault="009669DB" w:rsidP="003949AE"/>
    <w:p w:rsidR="003949AE" w:rsidRPr="003949AE" w:rsidRDefault="003949AE" w:rsidP="003949AE"/>
    <w:p w:rsidR="007E6CD8" w:rsidRDefault="007E6CD8"/>
    <w:sectPr w:rsidR="007E6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0A5"/>
    <w:rsid w:val="003949AE"/>
    <w:rsid w:val="004E663E"/>
    <w:rsid w:val="006A70A5"/>
    <w:rsid w:val="007E6CD8"/>
    <w:rsid w:val="009669DB"/>
    <w:rsid w:val="00B75E54"/>
    <w:rsid w:val="00E7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4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0A5"/>
    <w:rPr>
      <w:color w:val="0000FF" w:themeColor="hyperlink"/>
      <w:u w:val="single"/>
    </w:rPr>
  </w:style>
  <w:style w:type="paragraph" w:styleId="BalloonText">
    <w:name w:val="Balloon Text"/>
    <w:basedOn w:val="Normal"/>
    <w:link w:val="BalloonTextChar"/>
    <w:uiPriority w:val="99"/>
    <w:semiHidden/>
    <w:unhideWhenUsed/>
    <w:rsid w:val="006A7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0A5"/>
    <w:rPr>
      <w:rFonts w:ascii="Tahoma" w:hAnsi="Tahoma" w:cs="Tahoma"/>
      <w:sz w:val="16"/>
      <w:szCs w:val="16"/>
    </w:rPr>
  </w:style>
  <w:style w:type="character" w:styleId="FollowedHyperlink">
    <w:name w:val="FollowedHyperlink"/>
    <w:basedOn w:val="DefaultParagraphFont"/>
    <w:uiPriority w:val="99"/>
    <w:semiHidden/>
    <w:unhideWhenUsed/>
    <w:rsid w:val="006A70A5"/>
    <w:rPr>
      <w:color w:val="800080" w:themeColor="followedHyperlink"/>
      <w:u w:val="single"/>
    </w:rPr>
  </w:style>
  <w:style w:type="character" w:customStyle="1" w:styleId="Heading1Char">
    <w:name w:val="Heading 1 Char"/>
    <w:basedOn w:val="DefaultParagraphFont"/>
    <w:link w:val="Heading1"/>
    <w:uiPriority w:val="9"/>
    <w:rsid w:val="003949A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4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0A5"/>
    <w:rPr>
      <w:color w:val="0000FF" w:themeColor="hyperlink"/>
      <w:u w:val="single"/>
    </w:rPr>
  </w:style>
  <w:style w:type="paragraph" w:styleId="BalloonText">
    <w:name w:val="Balloon Text"/>
    <w:basedOn w:val="Normal"/>
    <w:link w:val="BalloonTextChar"/>
    <w:uiPriority w:val="99"/>
    <w:semiHidden/>
    <w:unhideWhenUsed/>
    <w:rsid w:val="006A7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0A5"/>
    <w:rPr>
      <w:rFonts w:ascii="Tahoma" w:hAnsi="Tahoma" w:cs="Tahoma"/>
      <w:sz w:val="16"/>
      <w:szCs w:val="16"/>
    </w:rPr>
  </w:style>
  <w:style w:type="character" w:styleId="FollowedHyperlink">
    <w:name w:val="FollowedHyperlink"/>
    <w:basedOn w:val="DefaultParagraphFont"/>
    <w:uiPriority w:val="99"/>
    <w:semiHidden/>
    <w:unhideWhenUsed/>
    <w:rsid w:val="006A70A5"/>
    <w:rPr>
      <w:color w:val="800080" w:themeColor="followedHyperlink"/>
      <w:u w:val="single"/>
    </w:rPr>
  </w:style>
  <w:style w:type="character" w:customStyle="1" w:styleId="Heading1Char">
    <w:name w:val="Heading 1 Char"/>
    <w:basedOn w:val="DefaultParagraphFont"/>
    <w:link w:val="Heading1"/>
    <w:uiPriority w:val="9"/>
    <w:rsid w:val="003949A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1812">
      <w:bodyDiv w:val="1"/>
      <w:marLeft w:val="0"/>
      <w:marRight w:val="0"/>
      <w:marTop w:val="0"/>
      <w:marBottom w:val="0"/>
      <w:divBdr>
        <w:top w:val="none" w:sz="0" w:space="0" w:color="auto"/>
        <w:left w:val="none" w:sz="0" w:space="0" w:color="auto"/>
        <w:bottom w:val="none" w:sz="0" w:space="0" w:color="auto"/>
        <w:right w:val="none" w:sz="0" w:space="0" w:color="auto"/>
      </w:divBdr>
      <w:divsChild>
        <w:div w:id="524906213">
          <w:marLeft w:val="0"/>
          <w:marRight w:val="0"/>
          <w:marTop w:val="0"/>
          <w:marBottom w:val="0"/>
          <w:divBdr>
            <w:top w:val="none" w:sz="0" w:space="0" w:color="auto"/>
            <w:left w:val="none" w:sz="0" w:space="0" w:color="auto"/>
            <w:bottom w:val="none" w:sz="0" w:space="0" w:color="auto"/>
            <w:right w:val="none" w:sz="0" w:space="0" w:color="auto"/>
          </w:divBdr>
          <w:divsChild>
            <w:div w:id="960110318">
              <w:marLeft w:val="0"/>
              <w:marRight w:val="300"/>
              <w:marTop w:val="0"/>
              <w:marBottom w:val="150"/>
              <w:divBdr>
                <w:top w:val="none" w:sz="0" w:space="0" w:color="auto"/>
                <w:left w:val="none" w:sz="0" w:space="0" w:color="auto"/>
                <w:bottom w:val="none" w:sz="0" w:space="0" w:color="auto"/>
                <w:right w:val="none" w:sz="0" w:space="0" w:color="auto"/>
              </w:divBdr>
              <w:divsChild>
                <w:div w:id="10067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6757">
          <w:marLeft w:val="0"/>
          <w:marRight w:val="0"/>
          <w:marTop w:val="0"/>
          <w:marBottom w:val="150"/>
          <w:divBdr>
            <w:top w:val="none" w:sz="0" w:space="0" w:color="auto"/>
            <w:left w:val="none" w:sz="0" w:space="0" w:color="auto"/>
            <w:bottom w:val="none" w:sz="0" w:space="0" w:color="auto"/>
            <w:right w:val="none" w:sz="0" w:space="0" w:color="auto"/>
          </w:divBdr>
        </w:div>
        <w:div w:id="355624473">
          <w:marLeft w:val="0"/>
          <w:marRight w:val="0"/>
          <w:marTop w:val="0"/>
          <w:marBottom w:val="0"/>
          <w:divBdr>
            <w:top w:val="none" w:sz="0" w:space="0" w:color="auto"/>
            <w:left w:val="none" w:sz="0" w:space="0" w:color="auto"/>
            <w:bottom w:val="none" w:sz="0" w:space="0" w:color="auto"/>
            <w:right w:val="none" w:sz="0" w:space="0" w:color="auto"/>
          </w:divBdr>
        </w:div>
      </w:divsChild>
    </w:div>
    <w:div w:id="346252359">
      <w:bodyDiv w:val="1"/>
      <w:marLeft w:val="0"/>
      <w:marRight w:val="0"/>
      <w:marTop w:val="0"/>
      <w:marBottom w:val="0"/>
      <w:divBdr>
        <w:top w:val="none" w:sz="0" w:space="0" w:color="auto"/>
        <w:left w:val="none" w:sz="0" w:space="0" w:color="auto"/>
        <w:bottom w:val="none" w:sz="0" w:space="0" w:color="auto"/>
        <w:right w:val="none" w:sz="0" w:space="0" w:color="auto"/>
      </w:divBdr>
    </w:div>
    <w:div w:id="388725636">
      <w:bodyDiv w:val="1"/>
      <w:marLeft w:val="0"/>
      <w:marRight w:val="0"/>
      <w:marTop w:val="0"/>
      <w:marBottom w:val="0"/>
      <w:divBdr>
        <w:top w:val="none" w:sz="0" w:space="0" w:color="auto"/>
        <w:left w:val="none" w:sz="0" w:space="0" w:color="auto"/>
        <w:bottom w:val="none" w:sz="0" w:space="0" w:color="auto"/>
        <w:right w:val="none" w:sz="0" w:space="0" w:color="auto"/>
      </w:divBdr>
      <w:divsChild>
        <w:div w:id="780107078">
          <w:marLeft w:val="0"/>
          <w:marRight w:val="300"/>
          <w:marTop w:val="0"/>
          <w:marBottom w:val="150"/>
          <w:divBdr>
            <w:top w:val="none" w:sz="0" w:space="0" w:color="auto"/>
            <w:left w:val="none" w:sz="0" w:space="0" w:color="auto"/>
            <w:bottom w:val="none" w:sz="0" w:space="0" w:color="auto"/>
            <w:right w:val="none" w:sz="0" w:space="0" w:color="auto"/>
          </w:divBdr>
        </w:div>
      </w:divsChild>
    </w:div>
    <w:div w:id="1032146554">
      <w:bodyDiv w:val="1"/>
      <w:marLeft w:val="0"/>
      <w:marRight w:val="0"/>
      <w:marTop w:val="0"/>
      <w:marBottom w:val="0"/>
      <w:divBdr>
        <w:top w:val="none" w:sz="0" w:space="0" w:color="auto"/>
        <w:left w:val="none" w:sz="0" w:space="0" w:color="auto"/>
        <w:bottom w:val="none" w:sz="0" w:space="0" w:color="auto"/>
        <w:right w:val="none" w:sz="0" w:space="0" w:color="auto"/>
      </w:divBdr>
      <w:divsChild>
        <w:div w:id="1558591123">
          <w:marLeft w:val="0"/>
          <w:marRight w:val="0"/>
          <w:marTop w:val="0"/>
          <w:marBottom w:val="0"/>
          <w:divBdr>
            <w:top w:val="none" w:sz="0" w:space="0" w:color="auto"/>
            <w:left w:val="none" w:sz="0" w:space="0" w:color="auto"/>
            <w:bottom w:val="none" w:sz="0" w:space="0" w:color="auto"/>
            <w:right w:val="none" w:sz="0" w:space="0" w:color="auto"/>
          </w:divBdr>
          <w:divsChild>
            <w:div w:id="653097228">
              <w:marLeft w:val="0"/>
              <w:marRight w:val="300"/>
              <w:marTop w:val="0"/>
              <w:marBottom w:val="150"/>
              <w:divBdr>
                <w:top w:val="none" w:sz="0" w:space="0" w:color="auto"/>
                <w:left w:val="none" w:sz="0" w:space="0" w:color="auto"/>
                <w:bottom w:val="none" w:sz="0" w:space="0" w:color="auto"/>
                <w:right w:val="none" w:sz="0" w:space="0" w:color="auto"/>
              </w:divBdr>
              <w:divsChild>
                <w:div w:id="3283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1931">
          <w:marLeft w:val="0"/>
          <w:marRight w:val="0"/>
          <w:marTop w:val="0"/>
          <w:marBottom w:val="150"/>
          <w:divBdr>
            <w:top w:val="none" w:sz="0" w:space="0" w:color="auto"/>
            <w:left w:val="none" w:sz="0" w:space="0" w:color="auto"/>
            <w:bottom w:val="none" w:sz="0" w:space="0" w:color="auto"/>
            <w:right w:val="none" w:sz="0" w:space="0" w:color="auto"/>
          </w:divBdr>
        </w:div>
        <w:div w:id="119345885">
          <w:marLeft w:val="0"/>
          <w:marRight w:val="0"/>
          <w:marTop w:val="0"/>
          <w:marBottom w:val="0"/>
          <w:divBdr>
            <w:top w:val="none" w:sz="0" w:space="0" w:color="auto"/>
            <w:left w:val="none" w:sz="0" w:space="0" w:color="auto"/>
            <w:bottom w:val="none" w:sz="0" w:space="0" w:color="auto"/>
            <w:right w:val="none" w:sz="0" w:space="0" w:color="auto"/>
          </w:divBdr>
        </w:div>
      </w:divsChild>
    </w:div>
    <w:div w:id="1080634162">
      <w:bodyDiv w:val="1"/>
      <w:marLeft w:val="0"/>
      <w:marRight w:val="0"/>
      <w:marTop w:val="0"/>
      <w:marBottom w:val="0"/>
      <w:divBdr>
        <w:top w:val="none" w:sz="0" w:space="0" w:color="auto"/>
        <w:left w:val="none" w:sz="0" w:space="0" w:color="auto"/>
        <w:bottom w:val="none" w:sz="0" w:space="0" w:color="auto"/>
        <w:right w:val="none" w:sz="0" w:space="0" w:color="auto"/>
      </w:divBdr>
      <w:divsChild>
        <w:div w:id="1077706721">
          <w:marLeft w:val="0"/>
          <w:marRight w:val="0"/>
          <w:marTop w:val="0"/>
          <w:marBottom w:val="0"/>
          <w:divBdr>
            <w:top w:val="none" w:sz="0" w:space="0" w:color="auto"/>
            <w:left w:val="none" w:sz="0" w:space="0" w:color="auto"/>
            <w:bottom w:val="none" w:sz="0" w:space="0" w:color="auto"/>
            <w:right w:val="none" w:sz="0" w:space="0" w:color="auto"/>
          </w:divBdr>
          <w:divsChild>
            <w:div w:id="122694791">
              <w:marLeft w:val="0"/>
              <w:marRight w:val="300"/>
              <w:marTop w:val="0"/>
              <w:marBottom w:val="150"/>
              <w:divBdr>
                <w:top w:val="none" w:sz="0" w:space="0" w:color="auto"/>
                <w:left w:val="none" w:sz="0" w:space="0" w:color="auto"/>
                <w:bottom w:val="none" w:sz="0" w:space="0" w:color="auto"/>
                <w:right w:val="none" w:sz="0" w:space="0" w:color="auto"/>
              </w:divBdr>
              <w:divsChild>
                <w:div w:id="20893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990">
          <w:marLeft w:val="0"/>
          <w:marRight w:val="0"/>
          <w:marTop w:val="0"/>
          <w:marBottom w:val="150"/>
          <w:divBdr>
            <w:top w:val="none" w:sz="0" w:space="0" w:color="auto"/>
            <w:left w:val="none" w:sz="0" w:space="0" w:color="auto"/>
            <w:bottom w:val="none" w:sz="0" w:space="0" w:color="auto"/>
            <w:right w:val="none" w:sz="0" w:space="0" w:color="auto"/>
          </w:divBdr>
        </w:div>
        <w:div w:id="767000059">
          <w:marLeft w:val="0"/>
          <w:marRight w:val="0"/>
          <w:marTop w:val="0"/>
          <w:marBottom w:val="0"/>
          <w:divBdr>
            <w:top w:val="none" w:sz="0" w:space="0" w:color="auto"/>
            <w:left w:val="none" w:sz="0" w:space="0" w:color="auto"/>
            <w:bottom w:val="none" w:sz="0" w:space="0" w:color="auto"/>
            <w:right w:val="none" w:sz="0" w:space="0" w:color="auto"/>
          </w:divBdr>
        </w:div>
      </w:divsChild>
    </w:div>
    <w:div w:id="1306818971">
      <w:bodyDiv w:val="1"/>
      <w:marLeft w:val="0"/>
      <w:marRight w:val="0"/>
      <w:marTop w:val="0"/>
      <w:marBottom w:val="0"/>
      <w:divBdr>
        <w:top w:val="none" w:sz="0" w:space="0" w:color="auto"/>
        <w:left w:val="none" w:sz="0" w:space="0" w:color="auto"/>
        <w:bottom w:val="none" w:sz="0" w:space="0" w:color="auto"/>
        <w:right w:val="none" w:sz="0" w:space="0" w:color="auto"/>
      </w:divBdr>
    </w:div>
    <w:div w:id="1534266102">
      <w:bodyDiv w:val="1"/>
      <w:marLeft w:val="0"/>
      <w:marRight w:val="0"/>
      <w:marTop w:val="0"/>
      <w:marBottom w:val="0"/>
      <w:divBdr>
        <w:top w:val="none" w:sz="0" w:space="0" w:color="auto"/>
        <w:left w:val="none" w:sz="0" w:space="0" w:color="auto"/>
        <w:bottom w:val="none" w:sz="0" w:space="0" w:color="auto"/>
        <w:right w:val="none" w:sz="0" w:space="0" w:color="auto"/>
      </w:divBdr>
      <w:divsChild>
        <w:div w:id="1765415204">
          <w:marLeft w:val="0"/>
          <w:marRight w:val="0"/>
          <w:marTop w:val="0"/>
          <w:marBottom w:val="0"/>
          <w:divBdr>
            <w:top w:val="none" w:sz="0" w:space="0" w:color="auto"/>
            <w:left w:val="none" w:sz="0" w:space="0" w:color="auto"/>
            <w:bottom w:val="none" w:sz="0" w:space="0" w:color="auto"/>
            <w:right w:val="none" w:sz="0" w:space="0" w:color="auto"/>
          </w:divBdr>
          <w:divsChild>
            <w:div w:id="776101584">
              <w:marLeft w:val="0"/>
              <w:marRight w:val="300"/>
              <w:marTop w:val="0"/>
              <w:marBottom w:val="150"/>
              <w:divBdr>
                <w:top w:val="none" w:sz="0" w:space="0" w:color="auto"/>
                <w:left w:val="none" w:sz="0" w:space="0" w:color="auto"/>
                <w:bottom w:val="none" w:sz="0" w:space="0" w:color="auto"/>
                <w:right w:val="none" w:sz="0" w:space="0" w:color="auto"/>
              </w:divBdr>
              <w:divsChild>
                <w:div w:id="656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99372">
          <w:marLeft w:val="0"/>
          <w:marRight w:val="0"/>
          <w:marTop w:val="0"/>
          <w:marBottom w:val="150"/>
          <w:divBdr>
            <w:top w:val="none" w:sz="0" w:space="0" w:color="auto"/>
            <w:left w:val="none" w:sz="0" w:space="0" w:color="auto"/>
            <w:bottom w:val="none" w:sz="0" w:space="0" w:color="auto"/>
            <w:right w:val="none" w:sz="0" w:space="0" w:color="auto"/>
          </w:divBdr>
        </w:div>
        <w:div w:id="1524202537">
          <w:marLeft w:val="0"/>
          <w:marRight w:val="0"/>
          <w:marTop w:val="0"/>
          <w:marBottom w:val="0"/>
          <w:divBdr>
            <w:top w:val="none" w:sz="0" w:space="0" w:color="auto"/>
            <w:left w:val="none" w:sz="0" w:space="0" w:color="auto"/>
            <w:bottom w:val="none" w:sz="0" w:space="0" w:color="auto"/>
            <w:right w:val="none" w:sz="0" w:space="0" w:color="auto"/>
          </w:divBdr>
        </w:div>
      </w:divsChild>
    </w:div>
    <w:div w:id="1541284951">
      <w:bodyDiv w:val="1"/>
      <w:marLeft w:val="0"/>
      <w:marRight w:val="0"/>
      <w:marTop w:val="0"/>
      <w:marBottom w:val="0"/>
      <w:divBdr>
        <w:top w:val="none" w:sz="0" w:space="0" w:color="auto"/>
        <w:left w:val="none" w:sz="0" w:space="0" w:color="auto"/>
        <w:bottom w:val="none" w:sz="0" w:space="0" w:color="auto"/>
        <w:right w:val="none" w:sz="0" w:space="0" w:color="auto"/>
      </w:divBdr>
      <w:divsChild>
        <w:div w:id="1994866535">
          <w:marLeft w:val="0"/>
          <w:marRight w:val="0"/>
          <w:marTop w:val="0"/>
          <w:marBottom w:val="0"/>
          <w:divBdr>
            <w:top w:val="none" w:sz="0" w:space="0" w:color="auto"/>
            <w:left w:val="none" w:sz="0" w:space="0" w:color="auto"/>
            <w:bottom w:val="none" w:sz="0" w:space="0" w:color="auto"/>
            <w:right w:val="none" w:sz="0" w:space="0" w:color="auto"/>
          </w:divBdr>
          <w:divsChild>
            <w:div w:id="2046714393">
              <w:marLeft w:val="0"/>
              <w:marRight w:val="300"/>
              <w:marTop w:val="0"/>
              <w:marBottom w:val="150"/>
              <w:divBdr>
                <w:top w:val="none" w:sz="0" w:space="0" w:color="auto"/>
                <w:left w:val="none" w:sz="0" w:space="0" w:color="auto"/>
                <w:bottom w:val="none" w:sz="0" w:space="0" w:color="auto"/>
                <w:right w:val="none" w:sz="0" w:space="0" w:color="auto"/>
              </w:divBdr>
            </w:div>
          </w:divsChild>
        </w:div>
        <w:div w:id="1877082113">
          <w:marLeft w:val="0"/>
          <w:marRight w:val="0"/>
          <w:marTop w:val="0"/>
          <w:marBottom w:val="150"/>
          <w:divBdr>
            <w:top w:val="none" w:sz="0" w:space="0" w:color="auto"/>
            <w:left w:val="none" w:sz="0" w:space="0" w:color="auto"/>
            <w:bottom w:val="none" w:sz="0" w:space="0" w:color="auto"/>
            <w:right w:val="none" w:sz="0" w:space="0" w:color="auto"/>
          </w:divBdr>
        </w:div>
        <w:div w:id="165367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cc.org/workspace/sc-workshop-planning-team/sc-indicator-and-surrogate-species-work-group/fws-region-5-representative-species-approach/ppt-on-fws-region-5-representative-species-approach/at_download/file" TargetMode="External"/><Relationship Id="rId13" Type="http://schemas.openxmlformats.org/officeDocument/2006/relationships/hyperlink" Target="http://applcc.org/workspace/sc-workshop-planning-team/sc-indicator-and-surrogate-species-work-group/working-documents-merging-ri-ss-approaches/summary-of-resource-indicator-and-surrogate-species-approaches/vie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lcc.org/resources/video-gallery-and-webinars/webinars/neighboring-lccs/representative-species/andrew-milliken-representative-species-video/view" TargetMode="External"/><Relationship Id="rId12" Type="http://schemas.openxmlformats.org/officeDocument/2006/relationships/hyperlink" Target="http://applcc.org/workspace/sc-workshop-planning-team/sc-indicator-and-surrogate-species-work-group/fws-national-guidance-on-surrogate-species/fws-faq-on-surrogate-species/at_download/file" TargetMode="External"/><Relationship Id="rId17" Type="http://schemas.openxmlformats.org/officeDocument/2006/relationships/hyperlink" Target="http://applcc.org/workspace/sc-workshop-planning-team/sc-indicator-and-surrogate-species-work-group/species-list-habitat-association-list" TargetMode="External"/><Relationship Id="rId2" Type="http://schemas.microsoft.com/office/2007/relationships/stylesWithEffects" Target="stylesWithEffects.xml"/><Relationship Id="rId16" Type="http://schemas.openxmlformats.org/officeDocument/2006/relationships/hyperlink" Target="http://applcc.org/workspace/sc-workshop-planning-team/sc-indicator-and-surrogate-species-work-group/species-list-habitat-association-lis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applcc.org/workspace/sc-workshop-planning-team/sc-indicator-and-surrogate-species-work-group/objective-2.7-work-plan-1/at_download/file" TargetMode="External"/><Relationship Id="rId15" Type="http://schemas.openxmlformats.org/officeDocument/2006/relationships/hyperlink" Target="http://applcc.org/workspace/sc-workshop-planning-team/sc-indicator-and-surrogate-species-work-group/maps-gis-materials" TargetMode="External"/><Relationship Id="rId10" Type="http://schemas.openxmlformats.org/officeDocument/2006/relationships/hyperlink" Target="http://applcc.org/workspace/sc-workshop-planning-team/sc-indicator-and-surrogate-species-work-group/fws-region-4-salcc-natural-resource-indicators/2012-11-01_salcc-draft-nr-indicator-process/at_download/fi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applcc.org/workspace/sc-workshop-planning-team/sc-indicator-and-surrogate-species-work-group/working-documents-merging-ri-ss-approaches/side-by-side-comparison-of-resource-indicator-vs-surrogate-species-approaches/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Costanzo, Bridgett</dc:creator>
  <cp:lastModifiedBy>Costanzo, Bridgett</cp:lastModifiedBy>
  <cp:revision>2</cp:revision>
  <dcterms:created xsi:type="dcterms:W3CDTF">2013-04-11T20:47:00Z</dcterms:created>
  <dcterms:modified xsi:type="dcterms:W3CDTF">2013-04-11T20:47:00Z</dcterms:modified>
</cp:coreProperties>
</file>